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26"/>
          <w:szCs w:val="26"/>
        </w:rPr>
      </w:pPr>
      <w:r w:rsidDel="00000000" w:rsidR="00000000" w:rsidRPr="00000000">
        <w:rPr>
          <w:b w:val="1"/>
          <w:bCs w:val="1"/>
          <w:sz w:val="26"/>
          <w:szCs w:val="26"/>
          <w:rtl w:val="0"/>
        </w:rPr>
        <w:t xml:space="preserve">Fest der Farben: das Regenbogen-Design von Gmundner Keramik feiert Farbe und Individualität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bCs w:val="1"/>
        </w:rPr>
      </w:pPr>
      <w:r w:rsidDel="00000000" w:rsidR="00000000" w:rsidRPr="00000000">
        <w:rPr>
          <w:b w:val="1"/>
          <w:bCs w:val="1"/>
          <w:rtl w:val="0"/>
        </w:rPr>
        <w:t xml:space="preserve">Mit dem Regenbogen-Design interpretiert Gmundner Keramik seinen klassischen Geflammt-Look in Grün oder Weiß auf moderne, spielerische Weise. Leuchtende Farben, organische Formen und handwerkliche Präzision verbinden sich zu einem Geschirr, das Lebensfreude und Individualität auf den gedeckten Tisch bringt. Die Farbtöne, die das Spiel des Regenbogens aufgreifen, verleihen jedem Arrangement eine besondere Leichtigkeit und machen die Tafel zum stilvollen Blickfang.</w:t>
      </w:r>
    </w:p>
    <w:p w:rsidR="00000000" w:rsidDel="00000000" w:rsidP="00000000" w:rsidRDefault="00000000" w:rsidRPr="00000000" w14:paraId="00000004">
      <w:pPr>
        <w:rPr>
          <w:b w:val="1"/>
          <w:bCs w:val="1"/>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Charakteristisch sind die von Hand aufgespritzten Streifen und schwungvollen Schleifen, die jedem Stück seine ganz eigene Ausstrahlung verleihen. In ihnen spiegelt sich dieselbe Handwerkskunst wider, die seit Generationen die klassischen Dekore der Traditionsmanufaktur prägt. Ob Teller, Becher oder Schalen – jedes Stück entsteht mit viel Sorgfalt und als echtes Unikat.</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Die Vielseitigkeit des Regenbogen-Designs eröffnet zahlreiche Gestaltungsmöglichkeiten. Mal verspielt und farbenfroh kombiniert, mal als spannender Akzent neben dezenten Elementen inszeniert, passt sich das Geschirr unterschiedlichsten Wohn- und Lebensstilen an. So entsteht eine Tischkultur, die Persönlichkeit zeigt und zugleich Wärme und Gastlichkeit ausstrahlt.</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Am Morgen sorgt das Regenbogen-Design bereits beim ersten Kaffee für gute Laune, am Abend schafft es eine herzliche, anregende Atmosphäre für das gesellige Dinner mit Freunden. Hochwertig verarbeitet und zugleich verspielt im Look, bringt die Kollektion Farbe, Inspiration und kreative Eleganz in den Alltag.</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